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A" w:rsidRDefault="00A4007A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</w:t>
      </w:r>
    </w:p>
    <w:p w:rsidR="00A4007A" w:rsidRPr="005C5BF8" w:rsidRDefault="00A4007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007A" w:rsidRPr="005C5BF8" w:rsidRDefault="00A4007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 xml:space="preserve">ЖЕРНОВЕЦКОГО </w:t>
      </w:r>
      <w:r w:rsidRPr="005C5BF8">
        <w:rPr>
          <w:b w:val="0"/>
          <w:bCs w:val="0"/>
          <w:sz w:val="24"/>
          <w:szCs w:val="24"/>
        </w:rPr>
        <w:t>СЕЛЬСОВЕТА</w:t>
      </w:r>
    </w:p>
    <w:p w:rsidR="00A4007A" w:rsidRPr="005C5BF8" w:rsidRDefault="00A4007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A4007A" w:rsidRPr="005C5BF8" w:rsidRDefault="00A4007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07A" w:rsidRPr="005C5BF8" w:rsidRDefault="00A4007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A4007A" w:rsidRPr="00B76C01" w:rsidRDefault="00A4007A" w:rsidP="00B76C01">
      <w:pPr>
        <w:rPr>
          <w:rFonts w:ascii="Times New Roman" w:hAnsi="Times New Roman" w:cs="Times New Roman"/>
          <w:b/>
          <w:bCs/>
        </w:rPr>
      </w:pPr>
    </w:p>
    <w:p w:rsidR="00A4007A" w:rsidRPr="00DE5A41" w:rsidRDefault="00A4007A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695F38">
        <w:rPr>
          <w:rFonts w:ascii="Times New Roman" w:hAnsi="Times New Roman" w:cs="Times New Roman"/>
        </w:rPr>
        <w:t>28.11.</w:t>
      </w:r>
      <w:r w:rsidR="001462EF">
        <w:rPr>
          <w:rFonts w:ascii="Times New Roman" w:hAnsi="Times New Roman" w:cs="Times New Roman"/>
        </w:rPr>
        <w:t>202</w:t>
      </w:r>
      <w:r w:rsidR="00695F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года</w:t>
      </w:r>
      <w:r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№ </w:t>
      </w:r>
      <w:r w:rsidRPr="008170A5">
        <w:rPr>
          <w:rFonts w:ascii="Times New Roman" w:hAnsi="Times New Roman" w:cs="Times New Roman"/>
        </w:rPr>
        <w:t xml:space="preserve"> </w:t>
      </w:r>
      <w:r w:rsidR="00695F38">
        <w:rPr>
          <w:rFonts w:ascii="Times New Roman" w:hAnsi="Times New Roman" w:cs="Times New Roman"/>
        </w:rPr>
        <w:t>69</w:t>
      </w:r>
      <w:r w:rsidRPr="008170A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</w:t>
      </w:r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C0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95F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95F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2EF">
        <w:rPr>
          <w:rFonts w:ascii="Times New Roman" w:hAnsi="Times New Roman" w:cs="Times New Roman"/>
          <w:sz w:val="24"/>
          <w:szCs w:val="24"/>
        </w:rPr>
        <w:t>годы»</w:t>
      </w:r>
    </w:p>
    <w:p w:rsidR="00A4007A" w:rsidRPr="00B76C01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46806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A4007A" w:rsidRPr="00F46806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 w:rsidRPr="0055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95F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95F38">
        <w:rPr>
          <w:rFonts w:ascii="Times New Roman" w:hAnsi="Times New Roman" w:cs="Times New Roman"/>
          <w:sz w:val="24"/>
          <w:szCs w:val="24"/>
        </w:rPr>
        <w:t>6</w:t>
      </w:r>
      <w:r w:rsidR="001462E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4007A" w:rsidRPr="00D876C5" w:rsidRDefault="00A4007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A4007A" w:rsidRPr="005C5BF8" w:rsidRDefault="00A4007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695F38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62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95F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95F38">
        <w:rPr>
          <w:rFonts w:ascii="Times New Roman" w:hAnsi="Times New Roman" w:cs="Times New Roman"/>
          <w:sz w:val="24"/>
          <w:szCs w:val="24"/>
        </w:rPr>
        <w:t>48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462EF">
        <w:rPr>
          <w:rFonts w:ascii="Times New Roman" w:hAnsi="Times New Roman" w:cs="Times New Roman"/>
          <w:sz w:val="24"/>
          <w:szCs w:val="24"/>
        </w:rPr>
        <w:t xml:space="preserve"> на 202</w:t>
      </w:r>
      <w:r w:rsidR="00695F38">
        <w:rPr>
          <w:rFonts w:ascii="Times New Roman" w:hAnsi="Times New Roman" w:cs="Times New Roman"/>
          <w:sz w:val="24"/>
          <w:szCs w:val="24"/>
        </w:rPr>
        <w:t>3</w:t>
      </w:r>
      <w:r w:rsidR="001462EF">
        <w:rPr>
          <w:rFonts w:ascii="Times New Roman" w:hAnsi="Times New Roman" w:cs="Times New Roman"/>
          <w:sz w:val="24"/>
          <w:szCs w:val="24"/>
        </w:rPr>
        <w:t>-202</w:t>
      </w:r>
      <w:r w:rsidR="00695F38">
        <w:rPr>
          <w:rFonts w:ascii="Times New Roman" w:hAnsi="Times New Roman" w:cs="Times New Roman"/>
          <w:sz w:val="24"/>
          <w:szCs w:val="24"/>
        </w:rPr>
        <w:t>5</w:t>
      </w:r>
      <w:r w:rsidR="001462EF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5C5B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с 01.01.202</w:t>
      </w:r>
      <w:r w:rsidR="00695F3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A4007A" w:rsidRPr="00A3652D" w:rsidRDefault="00A4007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>ение вступает в силу с 01.01.202</w:t>
      </w:r>
      <w:r w:rsidR="00695F38">
        <w:rPr>
          <w:rFonts w:ascii="Times New Roman" w:hAnsi="Times New Roman" w:cs="Times New Roman"/>
          <w:sz w:val="24"/>
          <w:szCs w:val="24"/>
        </w:rPr>
        <w:t>4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4007A" w:rsidRDefault="00A4007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007A" w:rsidRPr="00F46806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07A" w:rsidRPr="00F46806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46806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Глава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A4007A" w:rsidRPr="00F1668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С.А.Бородин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601A69" w:rsidRDefault="00A4007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A4007A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A4007A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постановлением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A4007A" w:rsidRPr="00B76C01" w:rsidRDefault="00A4007A" w:rsidP="00553E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 Курской области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4007A" w:rsidRPr="00B76C01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28.11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.202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г. № 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69</w:t>
      </w:r>
    </w:p>
    <w:p w:rsidR="00A4007A" w:rsidRPr="00F16681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9D553D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695F3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95F3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г.г. </w:t>
      </w:r>
    </w:p>
    <w:p w:rsidR="00A4007A" w:rsidRPr="00F46806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695F3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95F3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</w:p>
    <w:p w:rsidR="00A4007A" w:rsidRPr="00F16681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A4007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23.11.2019 г. №261-ФЗ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и о внесении изменений в отдельные законодательные акты Российской Федерации»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1B3EAC" w:rsidRDefault="00A4007A" w:rsidP="00695F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B76C01" w:rsidRDefault="00A4007A" w:rsidP="001B3E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A4007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695F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руб.;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4007A" w:rsidRPr="00F16681" w:rsidRDefault="00A4007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A4007A" w:rsidRPr="00F46806" w:rsidRDefault="00A4007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A4007A" w:rsidRPr="009D553D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A4007A" w:rsidRPr="009D553D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A4007A" w:rsidRPr="009D553D" w:rsidRDefault="00A4007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A4007A" w:rsidRDefault="00A4007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95F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95F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A4007A" w:rsidRPr="00F16681" w:rsidRDefault="00A4007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A4007A" w:rsidRDefault="00A4007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A4007A" w:rsidRPr="00F16681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A4007A" w:rsidRPr="00B91021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95F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95F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составляет 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3000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рублей.</w:t>
      </w: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4007A" w:rsidRPr="009D2D27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A4007A" w:rsidRPr="005C5BF8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A4007A" w:rsidRPr="00F16681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4007A" w:rsidRPr="00A417AF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A4007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A4007A" w:rsidRPr="00F16681" w:rsidRDefault="00A4007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-Динамика расходов бюджета 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A4007A" w:rsidRPr="00F16681" w:rsidRDefault="00A4007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B91021" w:rsidRDefault="00A4007A" w:rsidP="00695F38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три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A3652D" w:rsidRDefault="00A4007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5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.г.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4007A" w:rsidRPr="00FC2499" w:rsidRDefault="00A4007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4007A" w:rsidRPr="00FC2499" w:rsidRDefault="00695F3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г. -  1,0</w:t>
            </w:r>
            <w:r w:rsidR="00A4007A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A4007A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4007A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4007A" w:rsidRPr="005C3923" w:rsidRDefault="00695F38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г. – 1,0</w:t>
            </w:r>
            <w:r w:rsidR="00A4007A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A4007A" w:rsidRPr="00F16681" w:rsidRDefault="00A4007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</w:t>
      </w:r>
      <w:r w:rsidR="00695F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A4007A" w:rsidRPr="00F16681" w:rsidRDefault="00A4007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A4007A" w:rsidRDefault="00A4007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A4007A" w:rsidRPr="00F16681" w:rsidRDefault="00A4007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A4007A" w:rsidRDefault="00A4007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95F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95F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составляет: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A4007A" w:rsidRPr="00F46EB1" w:rsidRDefault="00A4007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Характеристика основных мероприятий подпрограммы</w:t>
      </w:r>
    </w:p>
    <w:p w:rsidR="00A4007A" w:rsidRDefault="00A4007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A4007A" w:rsidRDefault="00A4007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A4007A" w:rsidRPr="00F16681" w:rsidRDefault="00A4007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A4007A" w:rsidRPr="00F16681" w:rsidRDefault="00A4007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A4007A" w:rsidRPr="00F16681" w:rsidRDefault="00A4007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1C0E0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3000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руб.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A4007A" w:rsidRPr="00F16681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на очередной финансовый год и плановый период.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A4007A" w:rsidRPr="00F16681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разработки и внедрения эффективной системы контроля реализации подпрограммы и ее подпрограмм, а также эффективного использования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A4007A" w:rsidRPr="00F16681" w:rsidRDefault="00A4007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A4007A" w:rsidRPr="00F16681" w:rsidRDefault="00A4007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A4007A" w:rsidRDefault="00A4007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A4007A" w:rsidRDefault="00A4007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Pr="00F16681" w:rsidRDefault="00A4007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A4007A" w:rsidRPr="00691598">
        <w:tc>
          <w:tcPr>
            <w:tcW w:w="1495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A4007A" w:rsidRPr="00691598" w:rsidTr="001B3EAC">
        <w:tc>
          <w:tcPr>
            <w:tcW w:w="1495" w:type="dxa"/>
            <w:vMerge/>
            <w:vAlign w:val="center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Align w:val="center"/>
          </w:tcPr>
          <w:p w:rsidR="00A4007A" w:rsidRPr="00B76C01" w:rsidRDefault="00A4007A" w:rsidP="001B3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C0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A4007A" w:rsidRPr="00691598" w:rsidRDefault="00A4007A" w:rsidP="001B3EAC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4007A" w:rsidRPr="00691598">
        <w:tc>
          <w:tcPr>
            <w:tcW w:w="10353" w:type="dxa"/>
            <w:gridSpan w:val="4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4007A" w:rsidRPr="00691598">
        <w:tc>
          <w:tcPr>
            <w:tcW w:w="10353" w:type="dxa"/>
            <w:gridSpan w:val="4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потребляемой за счет средств местного бюджета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Pr="00F16681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ОСНОВНЫХ МЕРОПРИЯТИЙ 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A4007A" w:rsidRPr="00691598">
        <w:tc>
          <w:tcPr>
            <w:tcW w:w="451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A4007A" w:rsidRPr="00691598">
        <w:tc>
          <w:tcPr>
            <w:tcW w:w="451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4007A" w:rsidRPr="00691598">
        <w:tc>
          <w:tcPr>
            <w:tcW w:w="10683" w:type="dxa"/>
            <w:gridSpan w:val="8"/>
          </w:tcPr>
          <w:p w:rsidR="00A4007A" w:rsidRPr="00691598" w:rsidRDefault="00A4007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4007A" w:rsidRPr="005C5BF8">
        <w:tc>
          <w:tcPr>
            <w:tcW w:w="451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A4007A" w:rsidRPr="005C5BF8" w:rsidRDefault="00A4007A" w:rsidP="001C0E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C0E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0" w:type="dxa"/>
          </w:tcPr>
          <w:p w:rsidR="00A4007A" w:rsidRPr="005C5BF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4007A" w:rsidRPr="005C5BF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A4007A" w:rsidRPr="005C5BF8" w:rsidRDefault="00A4007A" w:rsidP="001C0E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C0E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23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A4007A" w:rsidRPr="005C5BF8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A4007A" w:rsidRPr="005C5BF8" w:rsidRDefault="00A4007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A4007A" w:rsidRDefault="00A4007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A4007A" w:rsidRPr="00691598" w:rsidRDefault="00A4007A" w:rsidP="001C0E0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</w:t>
            </w:r>
            <w:r w:rsidR="001C0E0A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-202</w:t>
            </w:r>
            <w:r w:rsidR="001C0E0A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A4007A" w:rsidRPr="00691598">
        <w:tc>
          <w:tcPr>
            <w:tcW w:w="1736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Pr="00F16681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A4007A" w:rsidRPr="00691598" w:rsidRDefault="00A4007A" w:rsidP="001C0E0A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C0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C0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007A" w:rsidRPr="00691598">
        <w:tc>
          <w:tcPr>
            <w:tcW w:w="1736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rPr>
          <w:trHeight w:val="743"/>
        </w:trPr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A4007A" w:rsidRPr="00691598" w:rsidRDefault="001C0E0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4007A" w:rsidRPr="003E5BAB" w:rsidRDefault="00A4007A" w:rsidP="009D553D">
      <w:pPr>
        <w:shd w:val="clear" w:color="auto" w:fill="FFFFFF"/>
      </w:pPr>
    </w:p>
    <w:sectPr w:rsidR="00A4007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462EF"/>
    <w:rsid w:val="001A1F5B"/>
    <w:rsid w:val="001A2353"/>
    <w:rsid w:val="001B3EAC"/>
    <w:rsid w:val="001C0E0A"/>
    <w:rsid w:val="001C28C6"/>
    <w:rsid w:val="001C7445"/>
    <w:rsid w:val="001E59B9"/>
    <w:rsid w:val="0020162A"/>
    <w:rsid w:val="00234838"/>
    <w:rsid w:val="00242B94"/>
    <w:rsid w:val="00243980"/>
    <w:rsid w:val="00271624"/>
    <w:rsid w:val="00287FFC"/>
    <w:rsid w:val="00292849"/>
    <w:rsid w:val="002A2FF6"/>
    <w:rsid w:val="002C3F85"/>
    <w:rsid w:val="002C7C00"/>
    <w:rsid w:val="002E1ECB"/>
    <w:rsid w:val="002F46BB"/>
    <w:rsid w:val="003009AE"/>
    <w:rsid w:val="003073F8"/>
    <w:rsid w:val="003126EE"/>
    <w:rsid w:val="003201DF"/>
    <w:rsid w:val="00355A41"/>
    <w:rsid w:val="003601F7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2CD2"/>
    <w:rsid w:val="004B376E"/>
    <w:rsid w:val="004C02C2"/>
    <w:rsid w:val="004E11E2"/>
    <w:rsid w:val="004F63A5"/>
    <w:rsid w:val="005041DE"/>
    <w:rsid w:val="00534B38"/>
    <w:rsid w:val="0055200E"/>
    <w:rsid w:val="00553ED8"/>
    <w:rsid w:val="00554115"/>
    <w:rsid w:val="005974AF"/>
    <w:rsid w:val="005C11BC"/>
    <w:rsid w:val="005C3923"/>
    <w:rsid w:val="005C5BF8"/>
    <w:rsid w:val="00601A69"/>
    <w:rsid w:val="00623356"/>
    <w:rsid w:val="00650F0F"/>
    <w:rsid w:val="00654BDD"/>
    <w:rsid w:val="00691239"/>
    <w:rsid w:val="00691598"/>
    <w:rsid w:val="00695F38"/>
    <w:rsid w:val="00717A4E"/>
    <w:rsid w:val="007232D0"/>
    <w:rsid w:val="007537D7"/>
    <w:rsid w:val="0076350D"/>
    <w:rsid w:val="00780205"/>
    <w:rsid w:val="00786BAE"/>
    <w:rsid w:val="007E7499"/>
    <w:rsid w:val="008170A5"/>
    <w:rsid w:val="0086259E"/>
    <w:rsid w:val="00880BFA"/>
    <w:rsid w:val="00902DCA"/>
    <w:rsid w:val="00905965"/>
    <w:rsid w:val="009849E8"/>
    <w:rsid w:val="009D2D27"/>
    <w:rsid w:val="009D30DE"/>
    <w:rsid w:val="009D553D"/>
    <w:rsid w:val="00A0197B"/>
    <w:rsid w:val="00A3652D"/>
    <w:rsid w:val="00A4007A"/>
    <w:rsid w:val="00A417AF"/>
    <w:rsid w:val="00A4697A"/>
    <w:rsid w:val="00A532CF"/>
    <w:rsid w:val="00A6210E"/>
    <w:rsid w:val="00A63075"/>
    <w:rsid w:val="00AA1671"/>
    <w:rsid w:val="00AB51F8"/>
    <w:rsid w:val="00AC41D5"/>
    <w:rsid w:val="00AC7B7B"/>
    <w:rsid w:val="00B25DAD"/>
    <w:rsid w:val="00B35128"/>
    <w:rsid w:val="00B55FF1"/>
    <w:rsid w:val="00B76C01"/>
    <w:rsid w:val="00B77EF9"/>
    <w:rsid w:val="00B91021"/>
    <w:rsid w:val="00B92539"/>
    <w:rsid w:val="00B934C8"/>
    <w:rsid w:val="00C0471E"/>
    <w:rsid w:val="00C12759"/>
    <w:rsid w:val="00C140D9"/>
    <w:rsid w:val="00C54A76"/>
    <w:rsid w:val="00CC3DF8"/>
    <w:rsid w:val="00CE3D29"/>
    <w:rsid w:val="00CF6AEB"/>
    <w:rsid w:val="00D0787B"/>
    <w:rsid w:val="00D648CD"/>
    <w:rsid w:val="00D65561"/>
    <w:rsid w:val="00D876C5"/>
    <w:rsid w:val="00D90160"/>
    <w:rsid w:val="00DB5255"/>
    <w:rsid w:val="00DC0EB2"/>
    <w:rsid w:val="00DD16D9"/>
    <w:rsid w:val="00DE5A41"/>
    <w:rsid w:val="00DF50A5"/>
    <w:rsid w:val="00E00F3F"/>
    <w:rsid w:val="00E26B81"/>
    <w:rsid w:val="00E5572C"/>
    <w:rsid w:val="00EF6425"/>
    <w:rsid w:val="00F127DD"/>
    <w:rsid w:val="00F13AD7"/>
    <w:rsid w:val="00F16681"/>
    <w:rsid w:val="00F246FE"/>
    <w:rsid w:val="00F363B3"/>
    <w:rsid w:val="00F45B8B"/>
    <w:rsid w:val="00F46806"/>
    <w:rsid w:val="00F46EB1"/>
    <w:rsid w:val="00F737DA"/>
    <w:rsid w:val="00FA65E8"/>
    <w:rsid w:val="00FC2499"/>
    <w:rsid w:val="00FD1886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  <w:rPr>
      <w:rFonts w:cs="Times New Roman"/>
    </w:rPr>
  </w:style>
  <w:style w:type="character" w:styleId="a3">
    <w:name w:val="Hyperlink"/>
    <w:basedOn w:val="a0"/>
    <w:uiPriority w:val="99"/>
    <w:semiHidden/>
    <w:rsid w:val="003E5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Жерновец</cp:lastModifiedBy>
  <cp:revision>63</cp:revision>
  <cp:lastPrinted>2017-11-16T11:34:00Z</cp:lastPrinted>
  <dcterms:created xsi:type="dcterms:W3CDTF">2014-12-13T20:49:00Z</dcterms:created>
  <dcterms:modified xsi:type="dcterms:W3CDTF">2023-12-02T19:33:00Z</dcterms:modified>
</cp:coreProperties>
</file>