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b/>
          <w:bCs/>
          <w:color w:val="18343A"/>
          <w:sz w:val="23"/>
          <w:szCs w:val="23"/>
        </w:rPr>
        <w:br/>
      </w:r>
      <w:r>
        <w:rPr>
          <w:rStyle w:val="a4"/>
          <w:rFonts w:ascii="PT-Astra-Sans-Regular" w:hAnsi="PT-Astra-Sans-Regular"/>
          <w:color w:val="18343A"/>
          <w:sz w:val="23"/>
          <w:szCs w:val="23"/>
        </w:rPr>
        <w:t>ОТЧЕТ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PT-Astra-Sans-Regular" w:hAnsi="PT-Astra-Sans-Regular"/>
          <w:color w:val="18343A"/>
          <w:sz w:val="23"/>
          <w:szCs w:val="23"/>
        </w:rPr>
      </w:pPr>
      <w:r>
        <w:rPr>
          <w:rStyle w:val="a4"/>
          <w:rFonts w:ascii="PT-Astra-Sans-Regular" w:hAnsi="PT-Astra-Sans-Regular"/>
          <w:color w:val="18343A"/>
          <w:sz w:val="23"/>
          <w:szCs w:val="23"/>
        </w:rPr>
        <w:t xml:space="preserve">о выполнении Плана мероприятий по противодействию коррупции в Администрации </w:t>
      </w:r>
      <w:proofErr w:type="spellStart"/>
      <w:r>
        <w:rPr>
          <w:rStyle w:val="a4"/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>
        <w:rPr>
          <w:rStyle w:val="a4"/>
          <w:rFonts w:ascii="PT-Astra-Sans-Regular" w:hAnsi="PT-Astra-Sans-Regular"/>
          <w:color w:val="18343A"/>
          <w:sz w:val="23"/>
          <w:szCs w:val="23"/>
        </w:rPr>
        <w:t xml:space="preserve">  сельсовета </w:t>
      </w:r>
      <w:proofErr w:type="spellStart"/>
      <w:r>
        <w:rPr>
          <w:rStyle w:val="a4"/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Style w:val="a4"/>
          <w:rFonts w:ascii="PT-Astra-Sans-Regular" w:hAnsi="PT-Astra-Sans-Regular"/>
          <w:color w:val="18343A"/>
          <w:sz w:val="23"/>
          <w:szCs w:val="23"/>
        </w:rPr>
        <w:t xml:space="preserve"> района  за 2023 год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     План мероприятий по противодействию коррупции в Администрации  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 на 2021-2023 годы утвержден постановл</w:t>
      </w:r>
      <w:r w:rsidR="009B093C">
        <w:rPr>
          <w:rFonts w:ascii="PT-Astra-Sans-Regular" w:hAnsi="PT-Astra-Sans-Regular"/>
          <w:color w:val="18343A"/>
          <w:sz w:val="23"/>
          <w:szCs w:val="23"/>
        </w:rPr>
        <w:t xml:space="preserve">ением Администрации  </w:t>
      </w:r>
      <w:proofErr w:type="spellStart"/>
      <w:r w:rsidR="009B093C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9B093C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 Курской области  от 27.04.2021 года</w:t>
      </w:r>
      <w:r w:rsidR="009B093C">
        <w:rPr>
          <w:rFonts w:ascii="PT-Astra-Sans-Regular" w:hAnsi="PT-Astra-Sans-Regular"/>
          <w:color w:val="18343A"/>
          <w:sz w:val="23"/>
          <w:szCs w:val="23"/>
        </w:rPr>
        <w:t xml:space="preserve"> № 24</w:t>
      </w:r>
      <w:r>
        <w:rPr>
          <w:rFonts w:ascii="PT-Astra-Sans-Regular" w:hAnsi="PT-Astra-Sans-Regular"/>
          <w:color w:val="18343A"/>
          <w:sz w:val="23"/>
          <w:szCs w:val="23"/>
        </w:rPr>
        <w:t>.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    Мероприятия, предусмотренные Планом по противодействию коррупции, были реализованы в 2023</w:t>
      </w:r>
      <w:r w:rsidR="009B093C">
        <w:rPr>
          <w:rFonts w:ascii="PT-Astra-Sans-Regular" w:hAnsi="PT-Astra-Sans-Regular"/>
          <w:color w:val="18343A"/>
          <w:sz w:val="23"/>
          <w:szCs w:val="23"/>
        </w:rPr>
        <w:t xml:space="preserve"> г. в Администрации  </w:t>
      </w:r>
      <w:proofErr w:type="spellStart"/>
      <w:r w:rsidR="009B093C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9B093C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 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района: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регулярно приводятся  в соответствие с законодательством нормативные правовые акт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ы Администрации 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>сельсовета в сфере противодействия коррупции;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C25217" w:rsidRDefault="00C25217" w:rsidP="00C2521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осуществляет контроль за соблюдением муниципальными служ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ащими Администрации 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>
          <w:rPr>
            <w:rStyle w:val="a5"/>
            <w:rFonts w:ascii="Arial" w:hAnsi="Arial" w:cs="Arial"/>
            <w:color w:val="4AA1B5"/>
            <w:sz w:val="23"/>
            <w:szCs w:val="23"/>
            <w:u w:val="none"/>
          </w:rPr>
          <w:t>законодательством</w:t>
        </w:r>
      </w:hyperlink>
      <w:r>
        <w:rPr>
          <w:rFonts w:ascii="PT-Astra-Sans-Regular" w:hAnsi="PT-Astra-Sans-Regular"/>
          <w:color w:val="18343A"/>
          <w:sz w:val="23"/>
          <w:szCs w:val="23"/>
        </w:rPr>
        <w:t> о противодействии коррупции</w:t>
      </w:r>
      <w:r>
        <w:rPr>
          <w:rStyle w:val="a4"/>
          <w:rFonts w:ascii="PT-Astra-Sans-Regular" w:hAnsi="PT-Astra-Sans-Regular"/>
          <w:color w:val="18343A"/>
          <w:sz w:val="23"/>
          <w:szCs w:val="23"/>
        </w:rPr>
        <w:t>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осуществляет контроль за ведением личных дел лиц, замещающих муниципальные должности и должности муниципальной с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лужбы Администрации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  проводит ежегодные встречи с насе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лением, отчет Главы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жащих Администрации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lastRenderedPageBreak/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оказывается гражданам бесплатная юридическая помощь в виде правового консультирования;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разработка и внедрение административных регламентов предоставления государственных (муниципальных) услуг.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есов Администрацией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 принимаются следующие меры: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в отказе от выгоды, явившейся причиной возникновения конфликта интересов;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     В 2023 году фактов привлечения к ответственности за несоблюдение требований о предотвращении и урегулировании конфликта интерес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ов в Администрации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сельсовета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 не было.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C25217" w:rsidRDefault="00C25217" w:rsidP="00C25217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PT-Astra-Sans-Regular" w:hAnsi="PT-Astra-Sans-Regular"/>
          <w:color w:val="18343A"/>
          <w:sz w:val="23"/>
          <w:szCs w:val="23"/>
        </w:rPr>
      </w:pPr>
      <w:r>
        <w:rPr>
          <w:rFonts w:ascii="PT-Astra-Sans-Regular" w:hAnsi="PT-Astra-Sans-Regular"/>
          <w:color w:val="18343A"/>
          <w:sz w:val="23"/>
          <w:szCs w:val="23"/>
        </w:rPr>
        <w:t>       Ответственный за профилактику коррупционных и иных правонаруше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ний в Администрации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</w:t>
      </w:r>
      <w:r>
        <w:rPr>
          <w:rFonts w:ascii="PT-Astra-Sans-Regular" w:hAnsi="PT-Astra-Sans-Regular"/>
          <w:color w:val="18343A"/>
          <w:sz w:val="23"/>
          <w:szCs w:val="23"/>
        </w:rPr>
        <w:t xml:space="preserve"> сельсовета  </w:t>
      </w:r>
      <w:proofErr w:type="spellStart"/>
      <w:r>
        <w:rPr>
          <w:rFonts w:ascii="PT-Astra-Sans-Regular" w:hAnsi="PT-Astra-Sans-Regular"/>
          <w:color w:val="18343A"/>
          <w:sz w:val="23"/>
          <w:szCs w:val="23"/>
        </w:rPr>
        <w:t>Касторенского</w:t>
      </w:r>
      <w:proofErr w:type="spellEnd"/>
      <w:r>
        <w:rPr>
          <w:rFonts w:ascii="PT-Astra-Sans-Regular" w:hAnsi="PT-Astra-Sans-Regular"/>
          <w:color w:val="18343A"/>
          <w:sz w:val="23"/>
          <w:szCs w:val="23"/>
        </w:rPr>
        <w:t xml:space="preserve"> района, заместитель Г</w:t>
      </w:r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лавы Администрации 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Жерновецкого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сельсовета     </w:t>
      </w:r>
      <w:proofErr w:type="spellStart"/>
      <w:r w:rsidR="002454C0">
        <w:rPr>
          <w:rFonts w:ascii="PT-Astra-Sans-Regular" w:hAnsi="PT-Astra-Sans-Regular"/>
          <w:color w:val="18343A"/>
          <w:sz w:val="23"/>
          <w:szCs w:val="23"/>
        </w:rPr>
        <w:t>Шелуденкова</w:t>
      </w:r>
      <w:proofErr w:type="spellEnd"/>
      <w:r w:rsidR="002454C0">
        <w:rPr>
          <w:rFonts w:ascii="PT-Astra-Sans-Regular" w:hAnsi="PT-Astra-Sans-Regular"/>
          <w:color w:val="18343A"/>
          <w:sz w:val="23"/>
          <w:szCs w:val="23"/>
        </w:rPr>
        <w:t xml:space="preserve"> В. И. </w:t>
      </w:r>
    </w:p>
    <w:p w:rsidR="00190D40" w:rsidRDefault="00190D40"/>
    <w:sectPr w:rsidR="0019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5217"/>
    <w:rsid w:val="00190D40"/>
    <w:rsid w:val="002454C0"/>
    <w:rsid w:val="009B093C"/>
    <w:rsid w:val="00C2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5217"/>
    <w:rPr>
      <w:b/>
      <w:bCs/>
    </w:rPr>
  </w:style>
  <w:style w:type="character" w:styleId="a5">
    <w:name w:val="Hyperlink"/>
    <w:basedOn w:val="a0"/>
    <w:uiPriority w:val="99"/>
    <w:semiHidden/>
    <w:unhideWhenUsed/>
    <w:rsid w:val="00C25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2024-01-30T07:17:00Z</dcterms:created>
  <dcterms:modified xsi:type="dcterms:W3CDTF">2024-01-30T07:21:00Z</dcterms:modified>
</cp:coreProperties>
</file>